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4E" w:rsidRPr="00E418BE" w:rsidRDefault="00A2574E" w:rsidP="00A2574E">
      <w:pPr>
        <w:spacing w:after="0" w:line="240" w:lineRule="auto"/>
        <w:jc w:val="center"/>
        <w:rPr>
          <w:rFonts w:ascii="Comic Sans MS" w:eastAsiaTheme="majorEastAsia" w:hAnsi="Comic Sans MS" w:cs="Times New Roman"/>
          <w:b/>
          <w:bCs/>
          <w:i/>
          <w:noProof/>
          <w:color w:val="FF0000"/>
          <w:kern w:val="24"/>
          <w:sz w:val="72"/>
          <w:szCs w:val="96"/>
        </w:rPr>
      </w:pPr>
      <w:r w:rsidRPr="00E418BE"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527E1C3D" wp14:editId="4B0E2714">
            <wp:simplePos x="0" y="0"/>
            <wp:positionH relativeFrom="column">
              <wp:posOffset>832485</wp:posOffset>
            </wp:positionH>
            <wp:positionV relativeFrom="paragraph">
              <wp:posOffset>1232535</wp:posOffset>
            </wp:positionV>
            <wp:extent cx="4676775" cy="4200525"/>
            <wp:effectExtent l="0" t="0" r="9525" b="9525"/>
            <wp:wrapNone/>
            <wp:docPr id="6" name="Immagine 6" descr="C:\Scansioni\scan_2019101614395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cansioni\scan_2019101614395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8BE">
        <w:rPr>
          <w:rFonts w:ascii="Comic Sans MS" w:eastAsiaTheme="majorEastAsia" w:hAnsi="Comic Sans MS" w:cs="Times New Roman"/>
          <w:b/>
          <w:bCs/>
          <w:i/>
          <w:noProof/>
          <w:color w:val="FF0000"/>
          <w:kern w:val="24"/>
          <w:sz w:val="72"/>
          <w:szCs w:val="96"/>
        </w:rPr>
        <w:t>Dorothy nel meraviglioso mondo di Oz</w:t>
      </w: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7F5C86" w:rsidRDefault="00A2574E" w:rsidP="00A2574E">
      <w:pPr>
        <w:spacing w:before="200" w:after="0" w:line="288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it-IT"/>
        </w:rPr>
      </w:pPr>
      <w:r w:rsidRPr="007F5C86">
        <w:rPr>
          <w:rFonts w:eastAsiaTheme="minorEastAsia" w:hAnsi="Tw Cen MT"/>
          <w:b/>
          <w:bCs/>
          <w:caps/>
          <w:color w:val="7030A0"/>
          <w:kern w:val="24"/>
          <w:position w:val="1"/>
          <w:sz w:val="52"/>
          <w:szCs w:val="52"/>
          <w:lang w:eastAsia="it-IT"/>
        </w:rPr>
        <w:t>PROGETTO A.S.</w:t>
      </w:r>
      <w:r>
        <w:rPr>
          <w:rFonts w:eastAsiaTheme="minorEastAsia" w:hAnsi="Tw Cen MT"/>
          <w:b/>
          <w:bCs/>
          <w:caps/>
          <w:color w:val="7030A0"/>
          <w:kern w:val="24"/>
          <w:position w:val="1"/>
          <w:sz w:val="52"/>
          <w:szCs w:val="52"/>
          <w:lang w:eastAsia="it-IT"/>
        </w:rPr>
        <w:t>2019/2020</w:t>
      </w:r>
    </w:p>
    <w:p w:rsidR="00A2574E" w:rsidRPr="007F5C86" w:rsidRDefault="00A2574E" w:rsidP="00A2574E">
      <w:pPr>
        <w:spacing w:before="200" w:after="0" w:line="288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it-IT"/>
        </w:rPr>
      </w:pPr>
      <w:r w:rsidRPr="007F5C86">
        <w:rPr>
          <w:rFonts w:eastAsiaTheme="minorEastAsia" w:hAnsi="Tw Cen MT"/>
          <w:b/>
          <w:bCs/>
          <w:caps/>
          <w:color w:val="7030A0"/>
          <w:kern w:val="24"/>
          <w:position w:val="1"/>
          <w:sz w:val="52"/>
          <w:szCs w:val="52"/>
          <w:lang w:eastAsia="it-IT"/>
        </w:rPr>
        <w:t>SCUOLA MATERNA G.SEGA</w:t>
      </w:r>
    </w:p>
    <w:p w:rsidR="00A2574E" w:rsidRPr="007F5C86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52"/>
          <w:szCs w:val="52"/>
        </w:rPr>
      </w:pPr>
    </w:p>
    <w:p w:rsidR="00A2574E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  <w:r w:rsidRPr="00F3373F"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78FDF8B6" wp14:editId="423B6523">
            <wp:simplePos x="0" y="0"/>
            <wp:positionH relativeFrom="column">
              <wp:posOffset>2867025</wp:posOffset>
            </wp:positionH>
            <wp:positionV relativeFrom="paragraph">
              <wp:posOffset>24765</wp:posOffset>
            </wp:positionV>
            <wp:extent cx="504825" cy="595693"/>
            <wp:effectExtent l="0" t="0" r="0" b="0"/>
            <wp:wrapNone/>
            <wp:docPr id="19" name="Immagine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3DED079-941B-4453-A03D-8D62780EB2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3DED079-941B-4453-A03D-8D62780EB2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74E" w:rsidRPr="00F3373F" w:rsidRDefault="00A2574E" w:rsidP="00A2574E">
      <w:pPr>
        <w:spacing w:after="0" w:line="240" w:lineRule="auto"/>
        <w:jc w:val="center"/>
        <w:rPr>
          <w:rFonts w:eastAsiaTheme="majorEastAsia" w:cs="Times New Roman"/>
          <w:b/>
          <w:bCs/>
          <w:noProof/>
          <w:color w:val="00B0F0"/>
          <w:kern w:val="24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rFonts w:eastAsiaTheme="majorEastAsia" w:cs="Times New Roman"/>
          <w:i/>
          <w:kern w:val="24"/>
          <w:sz w:val="28"/>
          <w:szCs w:val="28"/>
        </w:rPr>
      </w:pPr>
      <w:r w:rsidRPr="00F3373F">
        <w:rPr>
          <w:rStyle w:val="Enfasicorsivo"/>
          <w:rFonts w:cs="Arial"/>
          <w:i w:val="0"/>
          <w:sz w:val="28"/>
          <w:szCs w:val="28"/>
          <w:shd w:val="clear" w:color="auto" w:fill="E8F0F2"/>
        </w:rPr>
        <w:lastRenderedPageBreak/>
        <w:t>La progettualità si esplica nella capacità di dare senso e intenzionalità all’intreccio di spazi, tempi, routine e attività, promuovendo un coerente contesto educativo, attraverso un’appropriata regia pedagogica…</w:t>
      </w:r>
    </w:p>
    <w:p w:rsidR="00A2574E" w:rsidRPr="00F3373F" w:rsidRDefault="00A2574E" w:rsidP="00A2574E">
      <w:pPr>
        <w:spacing w:after="0" w:line="240" w:lineRule="auto"/>
        <w:jc w:val="both"/>
        <w:rPr>
          <w:rFonts w:eastAsiaTheme="majorEastAsia" w:cs="Times New Roman"/>
          <w:i/>
          <w:color w:val="000000" w:themeColor="text1" w:themeShade="80"/>
          <w:kern w:val="24"/>
          <w:sz w:val="28"/>
          <w:szCs w:val="28"/>
        </w:rPr>
      </w:pPr>
      <w:r w:rsidRPr="00F3373F">
        <w:rPr>
          <w:rFonts w:eastAsiaTheme="majorEastAsia" w:cs="Times New Roman"/>
          <w:i/>
          <w:color w:val="000000" w:themeColor="text1" w:themeShade="80"/>
          <w:kern w:val="24"/>
          <w:sz w:val="28"/>
          <w:szCs w:val="28"/>
        </w:rPr>
        <w:t>Gli insegnanti accolgono, valorizzano ed estendono le curiosità, le esplorazioni, le proposte dei bambini e creano occasioni di apprendimento per favorire l’organizzazione di ciò che i bambini vanno scoprendo. L’esperienza diretta, il gioco, il procedere per tentativi ed errori, permettono al bambino, opportunamente guidato, di approfondire e sistematizzare gli apprendimenti. Ogni campo di esperienza offre un insieme di oggetti, situazioni, immagini e linguaggi, riferiti ai sistemi simbolici della nostra cultura, capaci di evocare, stimolare, accompagnare apprendimenti progressivamente più sicuri. Nella scuola dell’infanzia i traguardi per lo sviluppo della competenza suggeriscono all’insegnante orientamenti, attenzioni e responsabilità nel creare piste di lavoro per organizzare attività ed esperienze volte a promuovere la competenza, che a questa età va intesa in modo globale e unitario (Indicazioni nazionali 2012).</w:t>
      </w:r>
    </w:p>
    <w:p w:rsidR="00A2574E" w:rsidRPr="00F3373F" w:rsidRDefault="00A2574E" w:rsidP="00A2574E">
      <w:pPr>
        <w:spacing w:after="0" w:line="240" w:lineRule="auto"/>
        <w:jc w:val="both"/>
        <w:rPr>
          <w:rFonts w:eastAsiaTheme="majorEastAsia" w:cs="Times New Roman"/>
          <w:color w:val="000000" w:themeColor="text1" w:themeShade="80"/>
          <w:kern w:val="24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progetto per l’anno scolastico 2019-2020 </w:t>
      </w:r>
      <w:r w:rsidRPr="00F3373F">
        <w:rPr>
          <w:sz w:val="28"/>
          <w:szCs w:val="28"/>
        </w:rPr>
        <w:t>ha come fil</w:t>
      </w:r>
      <w:r>
        <w:rPr>
          <w:sz w:val="28"/>
          <w:szCs w:val="28"/>
        </w:rPr>
        <w:t xml:space="preserve"> </w:t>
      </w:r>
      <w:proofErr w:type="spellStart"/>
      <w:r w:rsidRPr="00F3373F">
        <w:rPr>
          <w:sz w:val="28"/>
          <w:szCs w:val="28"/>
        </w:rPr>
        <w:t>rouge</w:t>
      </w:r>
      <w:proofErr w:type="spellEnd"/>
      <w:r w:rsidRPr="00F3373F">
        <w:rPr>
          <w:sz w:val="28"/>
          <w:szCs w:val="28"/>
        </w:rPr>
        <w:t xml:space="preserve"> il viaggio di </w:t>
      </w:r>
      <w:r>
        <w:rPr>
          <w:sz w:val="28"/>
          <w:szCs w:val="28"/>
        </w:rPr>
        <w:t>Dorothy</w:t>
      </w:r>
      <w:r w:rsidRPr="00F3373F">
        <w:rPr>
          <w:sz w:val="28"/>
          <w:szCs w:val="28"/>
        </w:rPr>
        <w:t>.</w:t>
      </w:r>
    </w:p>
    <w:p w:rsidR="00A2574E" w:rsidRDefault="00A2574E" w:rsidP="00A257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Anche per questo anno scolastico il collegio docenti ha scelta la metafora del viaggio come strumento per e proposte educativo didattiche, il viaggio rappresenta infatti simbolicamente, il percorso della vita del bambino ma anche, la ricerca, la scoperta e l’interazione con i personaggi e le situazioni che via via si deliano nel corso della narrazione.</w:t>
      </w:r>
    </w:p>
    <w:p w:rsidR="00A2574E" w:rsidRDefault="00A2574E" w:rsidP="00A2574E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Dorthy</w:t>
      </w:r>
      <w:proofErr w:type="spellEnd"/>
      <w:r>
        <w:rPr>
          <w:sz w:val="28"/>
          <w:szCs w:val="28"/>
        </w:rPr>
        <w:t xml:space="preserve"> accompagnerà i bambini alla scoperta delle emozioni, dei colori, delle forme.</w:t>
      </w:r>
    </w:p>
    <w:p w:rsidR="00A2574E" w:rsidRDefault="00A2574E" w:rsidP="00A2574E">
      <w:pPr>
        <w:spacing w:after="0" w:line="240" w:lineRule="auto"/>
        <w:jc w:val="both"/>
        <w:rPr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Questa storia si offre, inoltre, come spunto per parlare di amicizia, di possibilità di vedere le cose da più prospettive.</w:t>
      </w:r>
    </w:p>
    <w:p w:rsidR="00A2574E" w:rsidRPr="00F3373F" w:rsidRDefault="00A2574E" w:rsidP="00A2574E">
      <w:pPr>
        <w:spacing w:after="0" w:line="240" w:lineRule="auto"/>
        <w:jc w:val="both"/>
        <w:rPr>
          <w:sz w:val="28"/>
          <w:szCs w:val="28"/>
        </w:rPr>
      </w:pPr>
      <w:r w:rsidRPr="00F3373F">
        <w:rPr>
          <w:sz w:val="28"/>
          <w:szCs w:val="28"/>
        </w:rPr>
        <w:t>La metodologia utilizza</w:t>
      </w:r>
      <w:r>
        <w:rPr>
          <w:sz w:val="28"/>
          <w:szCs w:val="28"/>
        </w:rPr>
        <w:t>ta</w:t>
      </w:r>
      <w:r w:rsidRPr="00F3373F">
        <w:rPr>
          <w:sz w:val="28"/>
          <w:szCs w:val="28"/>
        </w:rPr>
        <w:t xml:space="preserve"> sarà quella della narrazione e della sperimentazione attraverso il gioco, la manipolazione e la drammatizzazione.</w:t>
      </w:r>
    </w:p>
    <w:p w:rsidR="00A2574E" w:rsidRPr="00F3373F" w:rsidRDefault="00A2574E" w:rsidP="00A2574E">
      <w:pPr>
        <w:spacing w:after="0" w:line="240" w:lineRule="auto"/>
        <w:jc w:val="both"/>
        <w:rPr>
          <w:sz w:val="28"/>
          <w:szCs w:val="28"/>
        </w:rPr>
      </w:pPr>
      <w:r w:rsidRPr="00F3373F">
        <w:rPr>
          <w:sz w:val="28"/>
          <w:szCs w:val="28"/>
        </w:rPr>
        <w:t>Particolare attenzione sarà prestata alla costruzione di un contesto motivante e ludico, dove il racconto diventerà strumento di gioco, di divertimento, di conoscenza e di attività al fine di stimolare e promuovere le capacità cognitive dei bambini</w:t>
      </w:r>
    </w:p>
    <w:p w:rsidR="00A2574E" w:rsidRPr="00F3373F" w:rsidRDefault="00A2574E" w:rsidP="00A2574E">
      <w:pPr>
        <w:spacing w:after="0" w:line="240" w:lineRule="auto"/>
        <w:jc w:val="both"/>
        <w:rPr>
          <w:rFonts w:eastAsiaTheme="majorEastAsia" w:cs="Times New Roman"/>
          <w:bCs/>
          <w:noProof/>
          <w:kern w:val="24"/>
          <w:sz w:val="28"/>
          <w:szCs w:val="28"/>
        </w:rPr>
      </w:pPr>
      <w:r w:rsidRPr="00F3373F">
        <w:rPr>
          <w:rFonts w:eastAsiaTheme="majorEastAsia" w:cs="Times New Roman"/>
          <w:bCs/>
          <w:noProof/>
          <w:kern w:val="24"/>
          <w:sz w:val="28"/>
          <w:szCs w:val="28"/>
        </w:rPr>
        <w:t>Il progetto annuale si svilupperà a parti</w:t>
      </w:r>
      <w:r>
        <w:rPr>
          <w:rFonts w:eastAsiaTheme="majorEastAsia" w:cs="Times New Roman"/>
          <w:bCs/>
          <w:noProof/>
          <w:kern w:val="24"/>
          <w:sz w:val="28"/>
          <w:szCs w:val="28"/>
        </w:rPr>
        <w:t>r</w:t>
      </w:r>
      <w:r w:rsidRPr="00F3373F">
        <w:rPr>
          <w:rFonts w:eastAsiaTheme="majorEastAsia" w:cs="Times New Roman"/>
          <w:bCs/>
          <w:noProof/>
          <w:kern w:val="24"/>
          <w:sz w:val="28"/>
          <w:szCs w:val="28"/>
        </w:rPr>
        <w:t xml:space="preserve">e da </w:t>
      </w:r>
      <w:r>
        <w:rPr>
          <w:rFonts w:eastAsiaTheme="majorEastAsia" w:cs="Times New Roman"/>
          <w:bCs/>
          <w:noProof/>
          <w:kern w:val="24"/>
          <w:sz w:val="28"/>
          <w:szCs w:val="28"/>
        </w:rPr>
        <w:t>fine</w:t>
      </w:r>
      <w:r w:rsidRPr="00F3373F">
        <w:rPr>
          <w:rFonts w:eastAsiaTheme="majorEastAsia" w:cs="Times New Roman"/>
          <w:bCs/>
          <w:noProof/>
          <w:kern w:val="24"/>
          <w:sz w:val="28"/>
          <w:szCs w:val="28"/>
        </w:rPr>
        <w:t xml:space="preserve"> ottobre, con </w:t>
      </w:r>
      <w:r>
        <w:rPr>
          <w:rFonts w:eastAsiaTheme="majorEastAsia" w:cs="Times New Roman"/>
          <w:bCs/>
          <w:noProof/>
          <w:kern w:val="24"/>
          <w:sz w:val="28"/>
          <w:szCs w:val="28"/>
        </w:rPr>
        <w:t>la presentazione nell’atrio della scuola dello sfondo narrativo e con “l’invito al cinema”rivolto a tutti i bambini della scuola, mela salone della scuola infatti, sarà riprodota l’idea i una sala cinematografica (con tanto di popcorn) nella quale i bambini vedranno una parte del film animato di Doroty</w:t>
      </w:r>
      <w:r w:rsidRPr="00F3373F">
        <w:rPr>
          <w:rFonts w:eastAsiaTheme="majorEastAsia" w:cs="Times New Roman"/>
          <w:bCs/>
          <w:noProof/>
          <w:kern w:val="24"/>
          <w:sz w:val="28"/>
          <w:szCs w:val="28"/>
        </w:rPr>
        <w:t>.</w:t>
      </w:r>
    </w:p>
    <w:p w:rsidR="00A2574E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F3373F">
        <w:rPr>
          <w:rFonts w:cs="Times New Roman"/>
          <w:b/>
          <w:i/>
          <w:sz w:val="28"/>
          <w:szCs w:val="28"/>
        </w:rPr>
        <w:t>Campi di esperienza</w:t>
      </w:r>
    </w:p>
    <w:p w:rsidR="00A2574E" w:rsidRPr="00F3373F" w:rsidRDefault="00A2574E" w:rsidP="00A257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3373F">
        <w:rPr>
          <w:rFonts w:cs="Times New Roman"/>
          <w:sz w:val="28"/>
          <w:szCs w:val="28"/>
        </w:rPr>
        <w:t>Il sé e l’altro</w:t>
      </w:r>
    </w:p>
    <w:p w:rsidR="00A2574E" w:rsidRPr="00F3373F" w:rsidRDefault="00A2574E" w:rsidP="00A257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3373F">
        <w:rPr>
          <w:rFonts w:cs="Times New Roman"/>
          <w:sz w:val="28"/>
          <w:szCs w:val="28"/>
        </w:rPr>
        <w:t>Linguaggi, creatività ed espressione</w:t>
      </w:r>
    </w:p>
    <w:p w:rsidR="00A2574E" w:rsidRPr="00F3373F" w:rsidRDefault="00A2574E" w:rsidP="00A257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3373F">
        <w:rPr>
          <w:rFonts w:cs="Times New Roman"/>
          <w:sz w:val="28"/>
          <w:szCs w:val="28"/>
        </w:rPr>
        <w:t>Il corpo e il movimento</w:t>
      </w:r>
    </w:p>
    <w:p w:rsidR="00A2574E" w:rsidRPr="00F3373F" w:rsidRDefault="00A2574E" w:rsidP="00A257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3373F">
        <w:rPr>
          <w:rFonts w:cs="Times New Roman"/>
          <w:sz w:val="28"/>
          <w:szCs w:val="28"/>
        </w:rPr>
        <w:t>I discorsi e le parole</w:t>
      </w:r>
    </w:p>
    <w:p w:rsidR="00A2574E" w:rsidRPr="00F3373F" w:rsidRDefault="00A2574E" w:rsidP="00A257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F3373F">
        <w:rPr>
          <w:rFonts w:cs="Times New Roman"/>
          <w:sz w:val="28"/>
          <w:szCs w:val="28"/>
        </w:rPr>
        <w:t>La conoscenza del modo</w:t>
      </w:r>
    </w:p>
    <w:p w:rsidR="00A2574E" w:rsidRPr="00F3373F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F3373F">
        <w:rPr>
          <w:rFonts w:cs="Times New Roman"/>
          <w:b/>
          <w:i/>
          <w:sz w:val="28"/>
          <w:szCs w:val="28"/>
        </w:rPr>
        <w:t>Obiettivi genarli del progetto:</w:t>
      </w:r>
    </w:p>
    <w:p w:rsidR="00A2574E" w:rsidRPr="00F3373F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F3373F">
        <w:rPr>
          <w:sz w:val="28"/>
          <w:szCs w:val="28"/>
        </w:rPr>
        <w:t>avvicinare</w:t>
      </w:r>
      <w:proofErr w:type="gramEnd"/>
      <w:r w:rsidRPr="00F3373F">
        <w:rPr>
          <w:sz w:val="28"/>
          <w:szCs w:val="28"/>
        </w:rPr>
        <w:t xml:space="preserve"> i bambini al racconto orale sviluppando capacità di attenzione, ascolto e comprensione</w:t>
      </w:r>
    </w:p>
    <w:p w:rsidR="00A2574E" w:rsidRPr="00F3373F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F3373F">
        <w:rPr>
          <w:sz w:val="28"/>
          <w:szCs w:val="28"/>
        </w:rPr>
        <w:t>saper</w:t>
      </w:r>
      <w:proofErr w:type="gramEnd"/>
      <w:r w:rsidRPr="00F3373F">
        <w:rPr>
          <w:sz w:val="28"/>
          <w:szCs w:val="28"/>
        </w:rPr>
        <w:t xml:space="preserve"> immedesimarsi in un personaggio </w:t>
      </w:r>
    </w:p>
    <w:p w:rsidR="00A2574E" w:rsidRPr="00F3373F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F3373F">
        <w:rPr>
          <w:sz w:val="28"/>
          <w:szCs w:val="28"/>
        </w:rPr>
        <w:t>saper</w:t>
      </w:r>
      <w:proofErr w:type="gramEnd"/>
      <w:r w:rsidRPr="00F3373F">
        <w:rPr>
          <w:sz w:val="28"/>
          <w:szCs w:val="28"/>
        </w:rPr>
        <w:t xml:space="preserve"> collaborare con insegnanti e compagni per la realizzazione di un progetto comune attraverso comportamenti attivi, sociali e creativi</w:t>
      </w:r>
      <w:r w:rsidRPr="00F3373F">
        <w:rPr>
          <w:rFonts w:cs="Times New Roman"/>
          <w:sz w:val="28"/>
          <w:szCs w:val="28"/>
        </w:rPr>
        <w:t xml:space="preserve"> Percepirsi come parte di una comunità</w:t>
      </w:r>
    </w:p>
    <w:p w:rsidR="00A2574E" w:rsidRPr="00F3373F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F3373F">
        <w:rPr>
          <w:sz w:val="28"/>
          <w:szCs w:val="28"/>
        </w:rPr>
        <w:t>comprendere</w:t>
      </w:r>
      <w:proofErr w:type="gramEnd"/>
      <w:r w:rsidRPr="00F3373F">
        <w:rPr>
          <w:sz w:val="28"/>
          <w:szCs w:val="28"/>
        </w:rPr>
        <w:t xml:space="preserve"> e memorizzare poesie, filastrocche e canzoni</w:t>
      </w:r>
    </w:p>
    <w:p w:rsidR="00A2574E" w:rsidRPr="006B2FB4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ajorEastAsia" w:cs="Times New Roman"/>
          <w:kern w:val="24"/>
          <w:sz w:val="28"/>
          <w:szCs w:val="28"/>
        </w:rPr>
      </w:pPr>
      <w:proofErr w:type="gramStart"/>
      <w:r w:rsidRPr="00F3373F">
        <w:rPr>
          <w:sz w:val="28"/>
          <w:szCs w:val="28"/>
        </w:rPr>
        <w:t>acquisire</w:t>
      </w:r>
      <w:proofErr w:type="gramEnd"/>
      <w:r w:rsidRPr="00F3373F">
        <w:rPr>
          <w:sz w:val="28"/>
          <w:szCs w:val="28"/>
        </w:rPr>
        <w:t xml:space="preserve"> competenze attraverso la curiosità e la motivazione all’apprendimento</w:t>
      </w:r>
    </w:p>
    <w:p w:rsidR="00A2574E" w:rsidRPr="006B2FB4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ajorEastAsia" w:cs="Times New Roman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>saper</w:t>
      </w:r>
      <w:proofErr w:type="gramEnd"/>
      <w:r>
        <w:rPr>
          <w:sz w:val="28"/>
          <w:szCs w:val="28"/>
        </w:rPr>
        <w:t xml:space="preserve"> riconoscere e dare un nome alle proprie emozioni</w:t>
      </w:r>
    </w:p>
    <w:p w:rsidR="00A2574E" w:rsidRPr="00F3373F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ajorEastAsia" w:cs="Times New Roman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>sviluppare</w:t>
      </w:r>
      <w:proofErr w:type="gramEnd"/>
      <w:r>
        <w:rPr>
          <w:sz w:val="28"/>
          <w:szCs w:val="28"/>
        </w:rPr>
        <w:t xml:space="preserve"> i primi concetti topologici</w:t>
      </w:r>
    </w:p>
    <w:p w:rsidR="00A2574E" w:rsidRPr="00F3373F" w:rsidRDefault="00A2574E" w:rsidP="00A2574E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gramStart"/>
      <w:r w:rsidRPr="00F3373F">
        <w:rPr>
          <w:sz w:val="28"/>
          <w:szCs w:val="28"/>
        </w:rPr>
        <w:t>sperimentare</w:t>
      </w:r>
      <w:proofErr w:type="gramEnd"/>
      <w:r w:rsidRPr="00F3373F">
        <w:rPr>
          <w:sz w:val="28"/>
          <w:szCs w:val="28"/>
        </w:rPr>
        <w:t xml:space="preserve"> diverse tecniche grafico-pittoriche, manipolative e costruttive</w:t>
      </w:r>
      <w:r w:rsidRPr="00F3373F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:rsidR="00A2574E" w:rsidRDefault="00A2574E" w:rsidP="00A2574E">
      <w:pPr>
        <w:spacing w:after="0" w:line="240" w:lineRule="auto"/>
        <w:ind w:left="360"/>
        <w:jc w:val="both"/>
        <w:rPr>
          <w:rFonts w:cs="Times New Roman"/>
          <w:b/>
          <w:color w:val="2F5496" w:themeColor="accent5" w:themeShade="BF"/>
          <w:sz w:val="28"/>
          <w:szCs w:val="28"/>
        </w:rPr>
      </w:pPr>
    </w:p>
    <w:p w:rsidR="00A2574E" w:rsidRPr="00F3373F" w:rsidRDefault="00A2574E" w:rsidP="00A2574E">
      <w:pPr>
        <w:spacing w:after="0" w:line="240" w:lineRule="auto"/>
        <w:ind w:left="360"/>
        <w:jc w:val="both"/>
        <w:rPr>
          <w:rFonts w:cs="Times New Roman"/>
          <w:b/>
          <w:color w:val="2F5496" w:themeColor="accent5" w:themeShade="BF"/>
          <w:sz w:val="28"/>
          <w:szCs w:val="28"/>
        </w:rPr>
      </w:pPr>
    </w:p>
    <w:p w:rsidR="00A2574E" w:rsidRPr="00061C20" w:rsidRDefault="00A2574E" w:rsidP="00A2574E">
      <w:pPr>
        <w:spacing w:after="0" w:line="240" w:lineRule="auto"/>
        <w:ind w:left="360"/>
        <w:jc w:val="both"/>
        <w:rPr>
          <w:rFonts w:cs="Times New Roman"/>
          <w:b/>
          <w:color w:val="2F5496" w:themeColor="accent5" w:themeShade="BF"/>
          <w:sz w:val="32"/>
          <w:szCs w:val="32"/>
        </w:rPr>
      </w:pPr>
      <w:r w:rsidRPr="00061C20">
        <w:rPr>
          <w:rFonts w:cs="Times New Roman"/>
          <w:b/>
          <w:color w:val="2F5496" w:themeColor="accent5" w:themeShade="BF"/>
          <w:sz w:val="32"/>
          <w:szCs w:val="32"/>
        </w:rPr>
        <w:t>LE UNITÀ DI APPRENDIMENTO</w:t>
      </w:r>
    </w:p>
    <w:p w:rsidR="00A2574E" w:rsidRPr="00F3373F" w:rsidRDefault="00A2574E" w:rsidP="00A2574E">
      <w:pPr>
        <w:spacing w:after="0" w:line="240" w:lineRule="auto"/>
        <w:ind w:left="720"/>
        <w:jc w:val="both"/>
        <w:rPr>
          <w:rFonts w:cs="Times New Roman"/>
          <w:b/>
          <w:color w:val="2F5496" w:themeColor="accent5" w:themeShade="BF"/>
          <w:sz w:val="28"/>
          <w:szCs w:val="28"/>
        </w:rPr>
      </w:pPr>
    </w:p>
    <w:p w:rsidR="00A2574E" w:rsidRDefault="00A2574E" w:rsidP="00A2574E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IL </w:t>
      </w:r>
      <w:proofErr w:type="gramStart"/>
      <w:r>
        <w:rPr>
          <w:rFonts w:cs="Times New Roman"/>
          <w:b/>
          <w:sz w:val="28"/>
          <w:szCs w:val="28"/>
        </w:rPr>
        <w:t xml:space="preserve">CICLONE </w:t>
      </w:r>
      <w:r w:rsidRPr="00F3373F">
        <w:rPr>
          <w:rFonts w:cs="Times New Roman"/>
          <w:b/>
          <w:sz w:val="28"/>
          <w:szCs w:val="28"/>
        </w:rPr>
        <w:t xml:space="preserve"> </w:t>
      </w:r>
      <w:r w:rsidRPr="00F3373F">
        <w:rPr>
          <w:rFonts w:cs="Times New Roman"/>
          <w:sz w:val="28"/>
          <w:szCs w:val="28"/>
        </w:rPr>
        <w:t>(</w:t>
      </w:r>
      <w:proofErr w:type="gramEnd"/>
      <w:r>
        <w:rPr>
          <w:rFonts w:cs="Times New Roman"/>
          <w:sz w:val="28"/>
          <w:szCs w:val="28"/>
        </w:rPr>
        <w:t>fine</w:t>
      </w:r>
      <w:r w:rsidRPr="00F3373F">
        <w:rPr>
          <w:rFonts w:cs="Times New Roman"/>
          <w:sz w:val="28"/>
          <w:szCs w:val="28"/>
        </w:rPr>
        <w:t xml:space="preserve"> ottobre metà novembre)</w:t>
      </w:r>
    </w:p>
    <w:p w:rsidR="00A2574E" w:rsidRDefault="00A2574E" w:rsidP="00A2574E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Agenti atmosferici</w:t>
      </w:r>
    </w:p>
    <w:p w:rsidR="00A2574E" w:rsidRDefault="00A2574E" w:rsidP="00A2574E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la tristezza</w:t>
      </w:r>
    </w:p>
    <w:p w:rsidR="00A2574E" w:rsidRDefault="00A2574E" w:rsidP="00A2574E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Concetti topologici</w:t>
      </w:r>
    </w:p>
    <w:p w:rsidR="00A2574E" w:rsidRDefault="00A2574E" w:rsidP="00A2574E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 prime forme geometriche</w:t>
      </w:r>
    </w:p>
    <w:p w:rsidR="00A2574E" w:rsidRDefault="00A2574E" w:rsidP="00A2574E">
      <w:pPr>
        <w:pStyle w:val="Paragrafoelenco"/>
        <w:spacing w:after="0" w:line="240" w:lineRule="auto"/>
        <w:ind w:left="1440"/>
        <w:jc w:val="both"/>
        <w:rPr>
          <w:rFonts w:cs="Times New Roman"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DOROTY E GLI AMICI </w:t>
      </w:r>
      <w:r>
        <w:rPr>
          <w:rFonts w:cs="Times New Roman"/>
          <w:sz w:val="28"/>
          <w:szCs w:val="28"/>
        </w:rPr>
        <w:t>(metà novembre-dicembre)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amore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 strada di mattoni: le forme geometriche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Sperimentiamo i materiali (lavoretto di Natale)</w:t>
      </w:r>
    </w:p>
    <w:p w:rsidR="00A2574E" w:rsidRPr="00D7402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Festa di Natale</w:t>
      </w:r>
    </w:p>
    <w:p w:rsidR="00A2574E" w:rsidRDefault="00A2574E" w:rsidP="00A2574E">
      <w:pPr>
        <w:spacing w:after="0" w:line="240" w:lineRule="auto"/>
        <w:ind w:left="720"/>
        <w:jc w:val="both"/>
        <w:rPr>
          <w:rFonts w:cs="Times New Roman"/>
          <w:b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DOROTY E IL LEONE CODARDO </w:t>
      </w:r>
      <w:r>
        <w:rPr>
          <w:rFonts w:cs="Times New Roman"/>
          <w:sz w:val="28"/>
          <w:szCs w:val="28"/>
        </w:rPr>
        <w:t>(gennaio)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paura e coraggio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“Non è tutto come sembra”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Le dimensioni: grande e piccolo</w:t>
      </w:r>
    </w:p>
    <w:p w:rsidR="00A2574E" w:rsidRDefault="00A2574E" w:rsidP="00A2574E">
      <w:pPr>
        <w:spacing w:after="0" w:line="240" w:lineRule="auto"/>
        <w:ind w:left="720"/>
        <w:jc w:val="both"/>
        <w:rPr>
          <w:rFonts w:cs="Times New Roman"/>
          <w:b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UN CAMPO ROSSO E UNA CITTA’ VERDE </w:t>
      </w:r>
      <w:r>
        <w:rPr>
          <w:rFonts w:cs="Times New Roman"/>
          <w:sz w:val="28"/>
          <w:szCs w:val="28"/>
        </w:rPr>
        <w:t>(gennaio- febbraio)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colori: rosso e verde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stupore</w:t>
      </w:r>
    </w:p>
    <w:p w:rsidR="00A2574E" w:rsidRPr="00D7402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Gli ambienti </w:t>
      </w:r>
    </w:p>
    <w:p w:rsidR="00A2574E" w:rsidRPr="00F3373F" w:rsidRDefault="00A2574E" w:rsidP="00A2574E">
      <w:pPr>
        <w:spacing w:after="0" w:line="240" w:lineRule="auto"/>
        <w:ind w:left="720"/>
        <w:jc w:val="both"/>
        <w:rPr>
          <w:rFonts w:cs="Times New Roman"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IL MAGO DI OZ </w:t>
      </w:r>
      <w:r>
        <w:rPr>
          <w:rFonts w:cs="Times New Roman"/>
          <w:sz w:val="28"/>
          <w:szCs w:val="28"/>
        </w:rPr>
        <w:t>(febbraio-marzo)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 trasformazioni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7402E">
        <w:rPr>
          <w:rFonts w:cs="Times New Roman"/>
          <w:sz w:val="28"/>
          <w:szCs w:val="28"/>
        </w:rPr>
        <w:t xml:space="preserve">Emozione: allegria </w:t>
      </w:r>
    </w:p>
    <w:p w:rsidR="00A2574E" w:rsidRPr="00D7402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7402E">
        <w:rPr>
          <w:rFonts w:cs="Times New Roman"/>
          <w:sz w:val="28"/>
          <w:szCs w:val="28"/>
        </w:rPr>
        <w:t>I suoni e la musica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Il carnevale</w:t>
      </w:r>
    </w:p>
    <w:p w:rsidR="00A2574E" w:rsidRPr="00F3373F" w:rsidRDefault="00A2574E" w:rsidP="00A2574E">
      <w:pPr>
        <w:pStyle w:val="Paragrafoelenco"/>
        <w:spacing w:after="0" w:line="240" w:lineRule="auto"/>
        <w:ind w:left="1440"/>
        <w:jc w:val="both"/>
        <w:rPr>
          <w:rFonts w:cs="Times New Roman"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LA STREGA DELL’OVEST E LA VERA IDENTITA’ DEL MAGO </w:t>
      </w:r>
      <w:r>
        <w:rPr>
          <w:rFonts w:cs="Times New Roman"/>
          <w:sz w:val="28"/>
          <w:szCs w:val="28"/>
        </w:rPr>
        <w:t>(metà novembre-dicembre)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Colore: giallo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rabbia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numeri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La vera identità del mago di </w:t>
      </w:r>
      <w:proofErr w:type="spellStart"/>
      <w:r>
        <w:rPr>
          <w:rFonts w:cs="Times New Roman"/>
          <w:sz w:val="28"/>
          <w:szCs w:val="28"/>
        </w:rPr>
        <w:t>Oz</w:t>
      </w:r>
      <w:proofErr w:type="spellEnd"/>
    </w:p>
    <w:p w:rsidR="00A2574E" w:rsidRDefault="00A2574E" w:rsidP="00A2574E">
      <w:pPr>
        <w:pStyle w:val="Paragrafoelenco"/>
        <w:spacing w:after="0" w:line="240" w:lineRule="auto"/>
        <w:ind w:left="1440"/>
        <w:jc w:val="both"/>
        <w:rPr>
          <w:rFonts w:cs="Times New Roman"/>
          <w:sz w:val="28"/>
          <w:szCs w:val="28"/>
        </w:rPr>
      </w:pPr>
    </w:p>
    <w:p w:rsidR="00A2574E" w:rsidRPr="00D7402E" w:rsidRDefault="00A2574E" w:rsidP="00A2574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IL RITORNO </w:t>
      </w:r>
      <w:r>
        <w:rPr>
          <w:rFonts w:cs="Times New Roman"/>
          <w:sz w:val="28"/>
          <w:szCs w:val="28"/>
        </w:rPr>
        <w:t>(aprile - maggio)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Emozione: gioia, felicità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Giochi di squadra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Il concetto di altruismo</w:t>
      </w:r>
    </w:p>
    <w:p w:rsidR="00A2574E" w:rsidRDefault="00A2574E" w:rsidP="00A257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Mezzi di trasporto…per il ritorno</w:t>
      </w:r>
    </w:p>
    <w:p w:rsidR="00A2574E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574E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574E" w:rsidRPr="00D7402E" w:rsidRDefault="00A2574E" w:rsidP="00A2574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Dai primi giorni di marzo del 2020 nel corso del </w:t>
      </w:r>
      <w:proofErr w:type="spellStart"/>
      <w:r>
        <w:rPr>
          <w:rFonts w:cs="Times New Roman"/>
          <w:sz w:val="28"/>
          <w:szCs w:val="28"/>
        </w:rPr>
        <w:t>lokdown</w:t>
      </w:r>
      <w:proofErr w:type="spellEnd"/>
      <w:r>
        <w:rPr>
          <w:rFonts w:cs="Times New Roman"/>
          <w:sz w:val="28"/>
          <w:szCs w:val="28"/>
        </w:rPr>
        <w:t xml:space="preserve"> le insegnanti hanno proseguito il progetto annuale inviando in un primo momento dei video ai bambini, creando poi una piattaforma sulla quale i bambini potevano proseguire nelle attività proposte. Il progetto è stato portato a termine.</w:t>
      </w:r>
    </w:p>
    <w:p w:rsidR="009212B7" w:rsidRDefault="009212B7">
      <w:bookmarkStart w:id="0" w:name="_GoBack"/>
      <w:bookmarkEnd w:id="0"/>
    </w:p>
    <w:sectPr w:rsidR="00921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w Cen 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6924"/>
    <w:multiLevelType w:val="hybridMultilevel"/>
    <w:tmpl w:val="7FD6B6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23109"/>
    <w:multiLevelType w:val="hybridMultilevel"/>
    <w:tmpl w:val="805CEC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41D0A"/>
    <w:multiLevelType w:val="hybridMultilevel"/>
    <w:tmpl w:val="99ACEE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E"/>
    <w:rsid w:val="009212B7"/>
    <w:rsid w:val="00A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C846-9823-491C-B58C-E00FDA7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7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74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25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Filippini</dc:creator>
  <cp:keywords/>
  <dc:description/>
  <cp:lastModifiedBy>Marica Filippini</cp:lastModifiedBy>
  <cp:revision>1</cp:revision>
  <dcterms:created xsi:type="dcterms:W3CDTF">2020-11-26T12:46:00Z</dcterms:created>
  <dcterms:modified xsi:type="dcterms:W3CDTF">2020-11-26T12:46:00Z</dcterms:modified>
</cp:coreProperties>
</file>